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CellMar>
          <w:left w:w="0" w:type="dxa"/>
          <w:right w:w="0" w:type="dxa"/>
        </w:tblCellMar>
        <w:tblLook w:val="04A0"/>
      </w:tblPr>
      <w:tblGrid>
        <w:gridCol w:w="2595"/>
        <w:gridCol w:w="600"/>
        <w:gridCol w:w="600"/>
        <w:gridCol w:w="69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rPr>
          <w:cantSplit/>
          <w:trHeight w:val="0" w:hRule="auto"/>
        </w:trPr>
        <w:tc>
          <w:tcPr>
            <w:tcW w:w="11685" w:type="dxa"/>
            <w:gridSpan w:val="26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9"/>
                <w:szCs w:val="19"/>
              </w:rPr>
              <w:t>Справочная таблица к отчету об исполнении консолидированного бюджета субъекта Российской Федерации 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на</w:t>
            </w:r>
          </w:p>
        </w:tc>
        <w:tc>
          <w:tcPr>
            <w:tcW w:w="1290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1 марта 2024 г.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КОДЫ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Форма по ОКУД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0503387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Дата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01.03.2024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органа, организующего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исполнение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ОКПО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Моковский сельсовет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ОКАТО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38620436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Периодичность: месячная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9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Единица измерения: руб.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(с точностью до двух десятичных знаков)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ОКЕИ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строки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расхода по классификации расходов бюджетов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Запланировано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Исполнено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129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раздел (подраздел)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вид расхода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2" w:hRule="atLeast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  "Показатели за счет бюджетных средств"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государственной власти субъекта Российской Федерации,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государственной власти субъекта Российской Федерации,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 органов  государственного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424 120,28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424 120,28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326 782,40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326 782,40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97 337,88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97 337,88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муниципального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государственных органов субъекта Российской Федерации, муниципальных органов, не относящихся соответственно к органам государственной власти субъекта Российской Федерации и органам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централизованных бухгалтерий, иных групп по централизованному хозяйственному  обслуживанию,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Иные выплаты, за исключением фонда оплаты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труда государственных (муниципальных) органов, лицам,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привлекаемым согласно законодательству для выполнения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отдельных полномочий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Депутаты Государственной Думы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Члены Совета Федерации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Осуществление первичного воинского учета на территориях, где отсутствуют военные комиссариаты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35 882,88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10 836,62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46 719,50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государственной политики в области содействия занятости населения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социальные выплаты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организации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разницы в тарифах, возникающей при установлении органами государственной власти субъектов Российской Федерации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0408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дорожного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осуществляемые  осуществляемые за счет межбюджетных трансфертов из бюджетов субъектов Российской Федерации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дорожных фондов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02550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обслуживание долговых обязательств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02539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02541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жилищного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02917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02926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коммунального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модернизацию региональных систем дошкольного образования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реализацию мероприятий программы "Содействия созданию в субъектах Российской Федерации новых мест в общеобразовательных организациях"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 финансовое обеспечение получения 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содержание детских домов,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детские дома семейного типа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Поощрение лучших учителей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предоставлению дополнительного образования детям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одаренных детей и молодежи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Оздоровление детей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0707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Финансовое обеспечение мероприятий в сфере обязательного медицинского страхования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Социальное обеспечение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51 278,14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51 278,14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региональной доплаты к пенсии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организайий (прекращением деятельности, полномочий физическими лицами) в соотвтетствии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Выплаты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Ежемесячное пособие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ветеранов труда,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услуги связи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тружеников тыла,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натуральном выражении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установки телефона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Оплата жилищно-коммунальных услуг отдельным категориям граждан,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Единовременные денежные компенсации реабилитированным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Ежемесячная денежная выплата, назначаемая в случае рождения( 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приемной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приемного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семьям опекунов на содержание подопечных детей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Материальное обеспечение патронатной  семьи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патронатной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патронатного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улучшению жилищных условий семей, имеющих трех и более детей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09311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субъекта Российской Федерации (первоначальный объем)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субъекта Российской Федерации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информационное освещение деятельности органов государственной власти субъекта Российской Федерации (местного самоуправления) и поддержку средств массовой информации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4 983,00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4 983,00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и муниципальные программы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16 539 507,65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16 539 507,65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241 226,66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241 226,66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федеральная адресная инвестиционная программа (ФАИП)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здравоохранения",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образования"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развития образования на 2016 - 2020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"Русский язык" на 2016 - 2020 годы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"Социальная поддержка граждан",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"Доступная среда" на 2011 - 2020 годы,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"Обеспечение доступным и комфортным жильем и коммунальными услугами граждан Российской  Федерации",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4 788 934,40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4 788 934,40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"Содействие занятости населения",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культуры и туризма"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"Культура России (2012 - 2018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внутреннего и въездного туризма в Российской Федерации (2011 - 2018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"Охрана окружающей среды" на 2012 - 2020 годы,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"Развитие физической культуры и спорта",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"Экономическое развитие и инновационная экономика",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единой государственной системы регистрации прав и кадастрового учета недвижимости  (2014 - 2019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промышленности и повышение ее конкурентоспособности",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"Информационное общество (2011 - 2020 годы)",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транспортной системы",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транспортной системы России (2010 - 2020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рыбохозяйственного комплекса",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"Воспроизводство и использование природных ресурсов",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водохозяйственного комплекса Российской Федерации в 2012 - 2020 годах"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лесного хозяйства"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Дальнего Востока и Байкальского региона",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Северо-Кавказского федерального округа" на период до 2025 года,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Ингушетия на 2010 - 2016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"Юг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Калининградской области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развития Калининградской области на период до 2020 года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Крымского федерального округа на период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Крым и г. Севастополя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Федеральной целевой программы "Развитие Республики Карелия на период до 2020 года",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 Государственной программы по оказанию содействия добровольному переселению в Российскую Федерацию соотечественников, проживающих за рубежом,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ОСТАТКИ СРЕДСТВ БЮДЖЕТОВ НА ОТЧЕТНУЮ ДАТУ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45 517 873,52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45 517 873,52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остатки целевых средств бюджетов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средства бюджетов субъектов Российской Федерации, размещенные на банковских депозитах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 ЗАДОЛЖЕННОСТЬ,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содержания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 иные выплаты работникам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коммунальным услугам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пособиям по социальной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помощи населению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реализацию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выплату ежемесячного пособия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11200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ветеранов труда,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тружеников тыла,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предоставлению мер социальной поддержки по оплате жилищно-коммунальных услуг отдельным категориям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Задолженность по выплатам 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Долговые обязательства государственных и муниципальных унитарных предприятий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Капитальные вложения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410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 иным юридическим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автономным и бюджетным учреждениям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государственным (муниципальным) унитарным предприятиям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приобретение (изготовление) объектов относящихся к основным средствам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Капитальный ремонт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115 310,49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115 310,49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115 310,49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115 310,49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33 613,74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33 613,74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33 613,74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33 613,74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выплату стипендий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в учебных заведениях: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высшего профессионального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среднего профессионального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Руководитель финансового органа: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gridSpan w:val="17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(подпись)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2490" w:type="dxa"/>
            <w:gridSpan w:val="3"/>
            <w:shd w:val="clear" w:color="auto" w:fill="auto"/>
            <w:tcMar>
              <w:left w:w="525" w:type="dxa"/>
            </w:tcMar>
            <w:textDirection w:val="lrTb"/>
            <w:vAlign w:val="center"/>
          </w:tcPr>
          <w:p>
            <w:pPr>
              <w:spacing w:after="0"/>
              <w:ind w:left="525"/>
              <w:wordWrap w:val="0"/>
              <w:jc w:val="left"/>
            </w:pPr>
            <w:r>
              <w:rPr>
                <w:rFonts w:ascii="Arial" w:hAnsi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4 марта 2024 г.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6839" w:h="11907" w:orient="landscape"/>
      <w:pgMar w:top="1474" w:right="567" w:bottom="396" w:left="850"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88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3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