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5"/>
        <w:gridCol w:w="705"/>
        <w:gridCol w:w="360"/>
        <w:gridCol w:w="405"/>
        <w:gridCol w:w="330"/>
        <w:gridCol w:w="315"/>
        <w:gridCol w:w="240"/>
        <w:gridCol w:w="525"/>
        <w:gridCol w:w="555"/>
        <w:gridCol w:w="1155"/>
        <w:gridCol w:w="720"/>
        <w:gridCol w:w="345"/>
        <w:gridCol w:w="405"/>
        <w:gridCol w:w="330"/>
        <w:gridCol w:w="225"/>
        <w:gridCol w:w="240"/>
        <w:gridCol w:w="390"/>
        <w:gridCol w:w="1050"/>
        <w:gridCol w:w="840"/>
        <w:gridCol w:w="630"/>
        <w:gridCol w:w="1470"/>
      </w:tblGrid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 КАССОВОМ ПОСТУПЛЕНИИ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И ВЫБЫТИИ БЮДЖЕТНЫХ СРЕДСТВ</w:t>
            </w:r>
          </w:p>
        </w:tc>
        <w:tc>
          <w:tcPr>
            <w:tcW w:w="4110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4950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декабря 2023 г.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01.12.2023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455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финансового органа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252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 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252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252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3810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399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28 796 484,17</w:t>
            </w:r>
          </w:p>
        </w:tc>
      </w:tr>
      <w:tr>
        <w:trPr>
          <w:cantSplit/>
          <w:trHeight w:val="195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9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17 928 688,00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24 369 307,51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363 124,00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807 202,23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363 124,00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807 202,23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290 854,00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749 417,98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12 874,00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4 598,63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59 396,00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50 246,50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2 939,10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1010214001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0,02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16 141 106,00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21 916 811,86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2 571 481,00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5 526 980,21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2 571 481,00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5 526 980,21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13 569 625,00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16 389 831,65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1 755 560,00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3 903 564,39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1 755 560,00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3 903 564,39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11 814 065,00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12 486 267,26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11 814 065,00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12 486 267,26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1 408 458,00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895 313,25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47 480,88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1160200002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1160202002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702 499,29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702 499,29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1170105010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702 499,29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4 557 104,00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4 427 176,66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4 557 104,00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4 427 176,66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2 679 307,00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1 447 480,00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255 751,87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255 751,87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280 317,00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255 751,87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30" w:type="dxa"/>
            <w:gridSpan w:val="7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0503124, с. 2</w:t>
            </w: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22 380 429,79</w:t>
            </w:r>
          </w:p>
        </w:tc>
        <w:tc>
          <w:tcPr>
            <w:tcW w:w="1935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16 535 766,93</w:t>
            </w:r>
          </w:p>
        </w:tc>
        <w:tc>
          <w:tcPr>
            <w:tcW w:w="18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16 535 766,93</w:t>
            </w:r>
          </w:p>
        </w:tc>
        <w:tc>
          <w:tcPr>
            <w:tcW w:w="21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1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525 672,00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520 177,87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520 177,87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158 752,94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157 093,71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157 093,71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42 981,00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39 341,50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39 341,50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1 388 826,00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1 360 383,71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1 360 383,71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419 425,45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408 102,31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408 102,31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93 520,00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93 520,00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124 593,61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2 378,00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2 378,00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36 354,00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33 324,50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33 324,50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427 100,00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157 756,00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157 756,00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1 890 208,78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1 646 304,80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1 646 304,80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246 864,79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246 864,79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1 230 601,00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1 230 601,00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14 598,50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14 598,50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14 598,50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45 524,93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45 524,93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1 141 996,37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805 861,44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805 861,44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344 882,90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239 566,20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239 566,20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169 976,11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169 976,11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728 393,13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651 662,45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651 662,45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215 297,24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196 430,04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196 430,04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65 019,76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59 321,83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59 321,83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290 859,18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290 859,18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44 637,79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5 563 117,81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3 736 817,51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3 736 817,51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561 045,19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561 045,19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2 136 882,19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1 771 320,80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1 771 320,80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1 472 017,00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435 673,32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282 029,77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282 029,77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212 250,00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212 250,00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76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12 260 717,24</w:t>
            </w: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дефицита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дефицита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учреждений, администрируемых поступлений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-12 260 717,24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-12 260 717,24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                 (стр.710 + стр.720) 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-12 260 717,24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-12 260 717,24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-29 692 559,14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22 485 792,00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17 431 841,90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823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824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711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711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4 декабря 2023 г.</w:t>
            </w: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headerReference w:type="default" r:id="rId8"/>
      <w:headerReference w:type="first" r:id="rId10"/>
      <w:pgSz w:w="11907" w:h="16839" w:orient="portrait"/>
      <w:pgMar w:top="680" w:right="567" w:bottom="567" w:left="90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rPr>
            <w:color w:val="000000"/>
            <w:rFonts w:ascii="Arial" w:hAnsi="Arial"/>
            <w:sz w:val="16"/>
          </w:rPr>
          <w:t xml:space="preserve">Форма 0503124, с. #P</w:t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69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