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B9" w:rsidRPr="00593126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26">
        <w:rPr>
          <w:rFonts w:ascii="Times New Roman" w:hAnsi="Times New Roman" w:cs="Times New Roman"/>
          <w:b/>
          <w:sz w:val="28"/>
          <w:szCs w:val="28"/>
        </w:rPr>
        <w:t>Вопрос: Какие изменения произошли по вопросу материнского капитала в 2020 году?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Ответ:</w:t>
      </w:r>
      <w:r w:rsidRPr="00AF5495">
        <w:rPr>
          <w:rFonts w:ascii="Times New Roman" w:eastAsia="Times New Roman" w:hAnsi="Times New Roman" w:cs="Times New Roman"/>
          <w:color w:val="414140"/>
          <w:sz w:val="20"/>
          <w:szCs w:val="20"/>
          <w:lang w:eastAsia="ru-RU"/>
        </w:rPr>
        <w:t xml:space="preserve"> </w:t>
      </w:r>
      <w:r w:rsidRPr="00AF5495">
        <w:rPr>
          <w:rFonts w:ascii="Times New Roman" w:hAnsi="Times New Roman" w:cs="Times New Roman"/>
          <w:sz w:val="28"/>
          <w:szCs w:val="28"/>
        </w:rPr>
        <w:t>Президент Российской Федерации подписал Федеральный закон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В целях сохранения позитивных демографических тенденций в стране в Федеральный закон «О дополнительных мерах государственной поддержки семей, имеющих детей» вносятся изменения, согласно которым: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действие норм названного Федерального закона продлевается до 31 декабря 2026 года;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право на получение материнского (семейного) капитала будет предоставлено семьям, в которых начиная с 1 января 2020 года родился (был усыновлён) первый ребёнок;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размер материнского (семейного) капитала в случае рождения (усыновления) первого ребёнка составит 466 617 рублей. В случае рождения (усыновления) второго ребенка начиная с 1 января 2020 года (при условии, что первый ребёнок был рождён (усыновлён) также начиная с 1 января 2020 года) размер материнского (семейного) капитала увеличится на 150 000 рублей и составит в общей сумме 616 617 рублей;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в случае рождения (усыновления) второго ребёнка начиная с 1 января 2020 года (при условии, что первый ребёнок был рождён (усыновлён) до 1 января 2020 года) размер материнского (семейного) капитала составит 616 617 рублей;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в случае рождения (усыновления) третьего ребёнка или последующих детей начиная с 1 января 2020 года (при условии, что ранее право на дополнительные меры государственной поддержки не возникло) размер материнского (семейного) капитала также составит 616 617 рублей;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размер материнского (семейного) капитала для семей, чьё право на дополнительные меры государственной поддержки возникло до 31 декабря 2019 года, будет проиндексирован и составит 466 617 рублей;</w:t>
      </w:r>
    </w:p>
    <w:p w:rsidR="00CF0BB9" w:rsidRPr="00AF5495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расширяется перечень видов земельных участков, на которых возможны строительство или реконструкция объекта индивидуального жилищного строительства с использованием средств материнского (семейного) капитала, – эти средства могут быть направлены на строительство (реконструкцию) дома на садовом земельном участке;</w:t>
      </w:r>
    </w:p>
    <w:p w:rsidR="00CF0BB9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95">
        <w:rPr>
          <w:rFonts w:ascii="Times New Roman" w:hAnsi="Times New Roman" w:cs="Times New Roman"/>
          <w:sz w:val="28"/>
          <w:szCs w:val="28"/>
        </w:rPr>
        <w:t>- упрощается порядок обращения граждан за получением государственного сертификата на материнский (семейный) капитал, в том числе предусматривается возможность получения сертифика</w:t>
      </w:r>
      <w:r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F0BB9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BB9" w:rsidRDefault="00CF0BB9" w:rsidP="00CF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BB9" w:rsidRDefault="00CF0BB9" w:rsidP="00CF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26"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              Е.Г. Опимах</w:t>
      </w:r>
    </w:p>
    <w:p w:rsidR="00E6551C" w:rsidRDefault="00E6551C">
      <w:bookmarkStart w:id="0" w:name="_GoBack"/>
      <w:bookmarkEnd w:id="0"/>
    </w:p>
    <w:sectPr w:rsidR="00E6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A"/>
    <w:rsid w:val="00304D8A"/>
    <w:rsid w:val="00CF0BB9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3FD7-1533-4162-BB85-F0F22B0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2020-04-22T07:09:00Z</dcterms:created>
  <dcterms:modified xsi:type="dcterms:W3CDTF">2020-04-22T07:09:00Z</dcterms:modified>
</cp:coreProperties>
</file>